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C7468" w:rsidRPr="00892B73" w:rsidTr="00EE45A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C7468" w:rsidRPr="00892B73" w:rsidRDefault="008C7468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PROJEKTI JAVNO PRIVATNOG PARTNERSTVA</w:t>
            </w:r>
          </w:p>
        </w:tc>
      </w:tr>
      <w:tr w:rsidR="008C7468" w:rsidRPr="00892B73" w:rsidTr="00EE45A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ECS 515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sc. Dejan Kružić</w:t>
            </w:r>
          </w:p>
          <w:p w:rsidR="008C7468" w:rsidRPr="00892B73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</w:t>
            </w:r>
            <w:r w:rsidR="008C746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8C7468">
              <w:rPr>
                <w:rFonts w:ascii="Arial" w:hAnsi="Arial" w:cs="Arial"/>
                <w:sz w:val="20"/>
                <w:szCs w:val="20"/>
              </w:rPr>
              <w:t xml:space="preserve">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C7468" w:rsidRPr="00892B73" w:rsidTr="00EE45A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C7468" w:rsidRPr="00892B73" w:rsidTr="00EE45A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DA2BF7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8C7468" w:rsidRPr="00892B73" w:rsidTr="00EE45A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Upoznati studente s teorijskim konceptima, načinom realizacije i praktičnim alatima za realizaciju projekata JPP-a.</w:t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A2BF7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 xml:space="preserve">Uspješnim savladavanjem nastavnog programa studenti će: </w:t>
            </w:r>
          </w:p>
          <w:p w:rsidR="008C74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 xml:space="preserve">(1) </w:t>
            </w:r>
            <w:r>
              <w:rPr>
                <w:rFonts w:ascii="Arial" w:hAnsi="Arial" w:cs="Arial"/>
                <w:sz w:val="20"/>
                <w:szCs w:val="20"/>
              </w:rPr>
              <w:t>identificirati mogućnosti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 upravljanj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projektima JPP </w:t>
            </w:r>
          </w:p>
          <w:p w:rsidR="008C74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>(2) prepozn</w:t>
            </w:r>
            <w:r>
              <w:rPr>
                <w:rFonts w:ascii="Arial" w:hAnsi="Arial" w:cs="Arial"/>
                <w:sz w:val="20"/>
                <w:szCs w:val="20"/>
              </w:rPr>
              <w:t>ati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prednosti i ograničenja  različitih modela JPP-a, </w:t>
            </w:r>
          </w:p>
          <w:p w:rsidR="008C74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 xml:space="preserve">(3) </w:t>
            </w:r>
            <w:r>
              <w:rPr>
                <w:rFonts w:ascii="Arial" w:hAnsi="Arial" w:cs="Arial"/>
                <w:sz w:val="20"/>
                <w:szCs w:val="20"/>
              </w:rPr>
              <w:t>dizajnirati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različit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model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JPP-a, </w:t>
            </w:r>
          </w:p>
          <w:p w:rsidR="008C74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 xml:space="preserve">(4) </w:t>
            </w:r>
            <w:r>
              <w:rPr>
                <w:rFonts w:ascii="Arial" w:hAnsi="Arial" w:cs="Arial"/>
                <w:sz w:val="20"/>
                <w:szCs w:val="20"/>
              </w:rPr>
              <w:t xml:space="preserve">valorizirati JPP i 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nadz</w:t>
            </w:r>
            <w:r>
              <w:rPr>
                <w:rFonts w:ascii="Arial" w:hAnsi="Arial" w:cs="Arial"/>
                <w:sz w:val="20"/>
                <w:szCs w:val="20"/>
              </w:rPr>
              <w:t>irati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njihov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 realizacij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E54B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8C7468" w:rsidRPr="008E54B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54B8">
              <w:rPr>
                <w:rFonts w:ascii="Arial" w:hAnsi="Arial" w:cs="Arial"/>
                <w:sz w:val="20"/>
                <w:szCs w:val="20"/>
              </w:rPr>
              <w:t xml:space="preserve">(5) </w:t>
            </w:r>
            <w:r>
              <w:rPr>
                <w:rFonts w:ascii="Arial" w:hAnsi="Arial" w:cs="Arial"/>
                <w:sz w:val="20"/>
                <w:szCs w:val="20"/>
              </w:rPr>
              <w:t xml:space="preserve">kritički prosuđivati i </w:t>
            </w:r>
            <w:r w:rsidRPr="008E54B8">
              <w:rPr>
                <w:rFonts w:ascii="Arial" w:hAnsi="Arial" w:cs="Arial"/>
                <w:sz w:val="20"/>
                <w:szCs w:val="20"/>
              </w:rPr>
              <w:t>osmiš</w:t>
            </w:r>
            <w:r>
              <w:rPr>
                <w:rFonts w:ascii="Arial" w:hAnsi="Arial" w:cs="Arial"/>
                <w:sz w:val="20"/>
                <w:szCs w:val="20"/>
              </w:rPr>
              <w:t>ljavati način realizacije projekata JPP</w:t>
            </w:r>
            <w:r w:rsidRPr="008E54B8">
              <w:rPr>
                <w:rFonts w:ascii="Arial" w:hAnsi="Arial" w:cs="Arial"/>
                <w:sz w:val="20"/>
                <w:szCs w:val="20"/>
              </w:rPr>
              <w:t>-a.</w:t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501CA8">
              <w:rPr>
                <w:rFonts w:ascii="Arial" w:hAnsi="Arial" w:cs="Arial"/>
                <w:sz w:val="20"/>
                <w:szCs w:val="20"/>
              </w:rPr>
              <w:t>Pojam</w:t>
            </w:r>
            <w:r>
              <w:rPr>
                <w:rFonts w:ascii="Arial" w:hAnsi="Arial" w:cs="Arial"/>
                <w:sz w:val="20"/>
                <w:szCs w:val="20"/>
              </w:rPr>
              <w:t>, temeljna obilježja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i sadržaj JPP.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Mjesto i značenje JPP u realizaciji projekata.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P</w:t>
            </w:r>
            <w:r w:rsidRPr="00501CA8">
              <w:rPr>
                <w:rFonts w:ascii="Arial" w:hAnsi="Arial" w:cs="Arial"/>
                <w:sz w:val="20"/>
                <w:szCs w:val="20"/>
              </w:rPr>
              <w:t>olitičke, pravne i ekonomske</w:t>
            </w:r>
            <w:r>
              <w:rPr>
                <w:rFonts w:ascii="Arial" w:hAnsi="Arial" w:cs="Arial"/>
                <w:sz w:val="20"/>
                <w:szCs w:val="20"/>
              </w:rPr>
              <w:t>osnove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za realizaciju JPP.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501CA8">
              <w:rPr>
                <w:rFonts w:ascii="Arial" w:hAnsi="Arial" w:cs="Arial"/>
                <w:sz w:val="20"/>
                <w:szCs w:val="20"/>
              </w:rPr>
              <w:t>Tipologija JPP.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PFI i DBFOOT model JPP.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Utvrđivanje potreba i mogućnosti realizacije JPP projekata.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Pr="00501CA8">
              <w:rPr>
                <w:rFonts w:ascii="Arial" w:hAnsi="Arial" w:cs="Arial"/>
                <w:sz w:val="20"/>
                <w:szCs w:val="20"/>
              </w:rPr>
              <w:t>Dužničko financiranje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D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užnički kapacitet javnog sektora.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Pravni okvir za realizaciju JPP u RH.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Sudionici i njihovi interesi u projektima JPP.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 Javni projekti i projektno financiranje u JPP.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 </w:t>
            </w:r>
            <w:r w:rsidRPr="00501CA8">
              <w:rPr>
                <w:rFonts w:ascii="Arial" w:hAnsi="Arial" w:cs="Arial"/>
                <w:sz w:val="20"/>
                <w:szCs w:val="20"/>
              </w:rPr>
              <w:t>Projektno financiranje</w:t>
            </w:r>
            <w:r>
              <w:rPr>
                <w:rFonts w:ascii="Arial" w:hAnsi="Arial" w:cs="Arial"/>
                <w:sz w:val="20"/>
                <w:szCs w:val="20"/>
              </w:rPr>
              <w:t xml:space="preserve"> i u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loga države u realizaciji projekata JPP.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 </w:t>
            </w:r>
            <w:r w:rsidRPr="00501CA8">
              <w:rPr>
                <w:rFonts w:ascii="Arial" w:hAnsi="Arial" w:cs="Arial"/>
                <w:sz w:val="20"/>
                <w:szCs w:val="20"/>
              </w:rPr>
              <w:t>Projektni ciklus JPP: identifikacija, priprema, procjena (financijska, ekonomska,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komercijalna, institucionalna), prezentacija, 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Projektni ciklus JPP: </w:t>
            </w:r>
            <w:r w:rsidRPr="00501CA8">
              <w:rPr>
                <w:rFonts w:ascii="Arial" w:hAnsi="Arial" w:cs="Arial"/>
                <w:sz w:val="20"/>
                <w:szCs w:val="20"/>
              </w:rPr>
              <w:t>procedura naručivanja, evaluacija ponuda, pregovori,</w:t>
            </w:r>
          </w:p>
          <w:p w:rsidR="008C74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financijski aranžmani, implementacija projekta. </w:t>
            </w:r>
          </w:p>
          <w:p w:rsidR="008C7468" w:rsidRPr="00892B73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 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Rizici projekta </w:t>
            </w:r>
            <w:r>
              <w:rPr>
                <w:rFonts w:ascii="Arial" w:hAnsi="Arial" w:cs="Arial"/>
                <w:sz w:val="20"/>
                <w:szCs w:val="20"/>
              </w:rPr>
              <w:t>JPP.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  <w:tr w:rsidR="008C7468" w:rsidRPr="00892B73" w:rsidTr="00EE45A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C7468" w:rsidRPr="007E42BC" w:rsidRDefault="00DA2BF7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6205"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66205" w:rsidRPr="00892B73">
              <w:rPr>
                <w:rFonts w:ascii="Arial" w:hAnsi="Arial" w:cs="Arial"/>
                <w:sz w:val="20"/>
                <w:szCs w:val="20"/>
              </w:rPr>
            </w:r>
            <w:r w:rsidR="00A66205"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="00A66205"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92B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B7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C7468" w:rsidRPr="00892B73" w:rsidTr="00EE45A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DA2BF7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2BF7">
              <w:rPr>
                <w:rFonts w:ascii="Arial" w:hAnsi="Arial" w:cs="Arial"/>
                <w:color w:val="FF0000"/>
                <w:sz w:val="20"/>
                <w:szCs w:val="20"/>
              </w:rPr>
              <w:t>Obveza studenata za stjecanje prava na potpis je redovito pohađanje nastave (minimalno 60% ukupne nastave). Uz prisustvovanje na nastavi, potrebno je i aktivno sudjelovanje kroz analizu studija slučaja te individualno i/ili grupno izlaganje rezultata analize.</w:t>
            </w:r>
          </w:p>
        </w:tc>
      </w:tr>
      <w:tr w:rsidR="008C7468" w:rsidRPr="00892B73" w:rsidTr="00EE45A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udio u ECTS bodovima za svaku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DA2BF7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DA2BF7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DA2BF7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8C7468" w:rsidRPr="00892B73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C7468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C7468" w:rsidRPr="00892B73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C7468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7E42BC" w:rsidRDefault="00A66205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C7468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C7468" w:rsidRPr="00892B73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C7468" w:rsidRPr="007E42BC" w:rsidRDefault="008C746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468" w:rsidRPr="00892B73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A060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A2BF7" w:rsidRPr="00DA2BF7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C7468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 xml:space="preserve">Uvjet za dobivanje potpisa, što je ujedno i uvjet za izlazak na ispit je 60% prisustvovanje nastavi. </w:t>
            </w: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Provjera znanja će se provoditi u terminima predavanja i vježbi, i to preko dva kolokvija te putem zadataka (studije slučaja).</w:t>
            </w: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Putem kolokvija će se provjeravati znanje potrebno za rješavanje zadataka i teorijsko znanje.</w:t>
            </w: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Studenti koji polože oba kolokvija, oslobođeni su ispita i dobivaju ocjenu iz ovog predmeta.</w:t>
            </w: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Zadaci se odnose na analizu nekog praktičnog primjera (studije slučaja).</w:t>
            </w: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DA2BF7" w:rsidRPr="00DA2BF7" w:rsidRDefault="00DA2BF7" w:rsidP="00DA2BF7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1* Studenti koji ne polože predmet putem kolokvija će polagati isti putem pismenog</w:t>
            </w:r>
            <w:r w:rsidR="009756F9">
              <w:rPr>
                <w:rFonts w:ascii="Arial" w:hAnsi="Arial" w:cs="Arial"/>
                <w:color w:val="FF0000"/>
                <w:sz w:val="18"/>
                <w:szCs w:val="18"/>
              </w:rPr>
              <w:t xml:space="preserve"> i usmenog</w:t>
            </w: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 xml:space="preserve"> ispita.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Bodovni pragovi: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0-23 nedovoljan (1)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24-27 dovoljan (2)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28-31 dobar (3)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32-35 vrlo dobar (4)</w:t>
            </w:r>
          </w:p>
          <w:p w:rsidR="00DA2BF7" w:rsidRPr="00DA2BF7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2BF7">
              <w:rPr>
                <w:rFonts w:ascii="Arial" w:hAnsi="Arial" w:cs="Arial"/>
                <w:color w:val="FF0000"/>
                <w:sz w:val="18"/>
                <w:szCs w:val="18"/>
              </w:rPr>
              <w:t>36-40 odličan (5)</w:t>
            </w:r>
          </w:p>
          <w:p w:rsidR="008C7468" w:rsidRPr="00892B73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468" w:rsidRPr="00892B73" w:rsidTr="00EE45A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C7468" w:rsidRPr="00892B73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468" w:rsidRPr="00501CA8" w:rsidRDefault="008C7468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CA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501CA8">
              <w:rPr>
                <w:rFonts w:ascii="Arial" w:hAnsi="Arial" w:cs="Arial"/>
                <w:sz w:val="20"/>
                <w:szCs w:val="20"/>
                <w:lang w:val="pl-PL"/>
              </w:rPr>
              <w:t>Juri</w:t>
            </w:r>
            <w:r w:rsidRPr="00501CA8">
              <w:rPr>
                <w:rFonts w:ascii="Arial" w:hAnsi="Arial" w:cs="Arial"/>
                <w:sz w:val="20"/>
                <w:szCs w:val="20"/>
              </w:rPr>
              <w:t>č</w:t>
            </w:r>
            <w:r w:rsidRPr="00501CA8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501CA8">
              <w:rPr>
                <w:rFonts w:ascii="Arial" w:hAnsi="Arial" w:cs="Arial"/>
                <w:sz w:val="20"/>
                <w:szCs w:val="20"/>
                <w:lang w:val="pl-PL"/>
              </w:rPr>
              <w:t>D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Osnove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javno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privatnog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partnerstva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i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projektnog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13FF2">
              <w:rPr>
                <w:rFonts w:ascii="Arial" w:hAnsi="Arial" w:cs="Arial"/>
                <w:i/>
                <w:sz w:val="20"/>
                <w:szCs w:val="20"/>
                <w:lang w:val="pl-PL"/>
              </w:rPr>
              <w:t>financiranja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01CA8">
              <w:rPr>
                <w:rFonts w:ascii="Arial" w:hAnsi="Arial" w:cs="Arial"/>
                <w:sz w:val="20"/>
                <w:szCs w:val="20"/>
                <w:lang w:val="pl-PL"/>
              </w:rPr>
              <w:t>RRIF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01CA8">
              <w:rPr>
                <w:rFonts w:ascii="Arial" w:hAnsi="Arial" w:cs="Arial"/>
                <w:sz w:val="20"/>
                <w:szCs w:val="20"/>
                <w:lang w:val="pl-PL"/>
              </w:rPr>
              <w:t>Zagreb</w:t>
            </w:r>
            <w:r w:rsidRPr="00501CA8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468" w:rsidRPr="00892B73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468" w:rsidRPr="00501CA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13FF2">
              <w:rPr>
                <w:rFonts w:ascii="Arial" w:hAnsi="Arial" w:cs="Arial"/>
                <w:i/>
                <w:sz w:val="20"/>
                <w:szCs w:val="20"/>
              </w:rPr>
              <w:t>Zakon o javno-privatnom partnerstvu</w:t>
            </w:r>
            <w:r w:rsidRPr="00501CA8">
              <w:rPr>
                <w:rFonts w:ascii="Arial" w:hAnsi="Arial" w:cs="Arial"/>
                <w:sz w:val="20"/>
                <w:szCs w:val="20"/>
              </w:rPr>
              <w:t>, Zagreb, Narodne novine, No. 129./2008.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Internet</w:t>
            </w:r>
          </w:p>
        </w:tc>
      </w:tr>
      <w:tr w:rsidR="008C7468" w:rsidRPr="00892B73" w:rsidTr="00EE45AE">
        <w:trPr>
          <w:trHeight w:val="271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8C7468" w:rsidRPr="00892B73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B13FF2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3FF2">
              <w:rPr>
                <w:rFonts w:ascii="Arial" w:hAnsi="Arial" w:cs="Arial"/>
                <w:sz w:val="20"/>
                <w:szCs w:val="20"/>
              </w:rPr>
              <w:t xml:space="preserve">Akintoye, A. (et al.), 2003. </w:t>
            </w:r>
            <w:r w:rsidRPr="00B13FF2">
              <w:rPr>
                <w:rFonts w:ascii="Arial" w:hAnsi="Arial" w:cs="Arial"/>
                <w:iCs/>
                <w:sz w:val="20"/>
                <w:szCs w:val="20"/>
              </w:rPr>
              <w:t>Public-Private Partnership: Managing risk and opportunities.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Oxford: Blackwell Scientific Publications. </w:t>
            </w:r>
          </w:p>
          <w:p w:rsidR="008C7468" w:rsidRPr="00B13FF2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3FF2">
              <w:rPr>
                <w:rFonts w:ascii="Arial" w:hAnsi="Arial" w:cs="Arial"/>
                <w:sz w:val="20"/>
                <w:szCs w:val="20"/>
              </w:rPr>
              <w:t xml:space="preserve">Bajrambašić, I., 2003. </w:t>
            </w:r>
            <w:r w:rsidRPr="00B13FF2">
              <w:rPr>
                <w:rFonts w:ascii="Arial" w:hAnsi="Arial" w:cs="Arial"/>
                <w:iCs/>
                <w:sz w:val="20"/>
                <w:szCs w:val="20"/>
              </w:rPr>
              <w:t>Dostignuća u financiranju infrastrukture (PPP&amp;PFI).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Sarajevo.</w:t>
            </w:r>
          </w:p>
          <w:p w:rsidR="008C7468" w:rsidRPr="00B13FF2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3FF2">
              <w:rPr>
                <w:rFonts w:ascii="Arial" w:hAnsi="Arial" w:cs="Arial"/>
                <w:sz w:val="20"/>
                <w:szCs w:val="20"/>
              </w:rPr>
              <w:t xml:space="preserve">2004. </w:t>
            </w:r>
            <w:r w:rsidRPr="00B13FF2">
              <w:rPr>
                <w:rFonts w:ascii="Arial" w:hAnsi="Arial" w:cs="Arial"/>
                <w:iCs/>
                <w:sz w:val="20"/>
                <w:szCs w:val="20"/>
              </w:rPr>
              <w:t>Green Paper on Public - private partnerships and Community law on public contracts and concessions.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Brussels: Commission of European Communities, 2004.</w:t>
            </w:r>
          </w:p>
          <w:p w:rsidR="008C7468" w:rsidRPr="00B13FF2" w:rsidRDefault="008C7468" w:rsidP="008C7468">
            <w:pPr>
              <w:numPr>
                <w:ilvl w:val="0"/>
                <w:numId w:val="3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3FF2">
              <w:rPr>
                <w:rFonts w:ascii="Arial" w:hAnsi="Arial" w:cs="Arial"/>
                <w:sz w:val="20"/>
                <w:szCs w:val="20"/>
              </w:rPr>
              <w:t xml:space="preserve">Marenjak, S. (i drugi), 2007. "Javno privatno partnerstvo i njegova primjena u Hrvatskoj". </w:t>
            </w:r>
            <w:r w:rsidRPr="00B13FF2">
              <w:rPr>
                <w:rFonts w:ascii="Arial" w:hAnsi="Arial" w:cs="Arial"/>
                <w:iCs/>
                <w:sz w:val="20"/>
                <w:szCs w:val="20"/>
              </w:rPr>
              <w:t>Građevinar</w:t>
            </w:r>
            <w:r w:rsidRPr="00B13FF2">
              <w:rPr>
                <w:rFonts w:ascii="Arial" w:hAnsi="Arial" w:cs="Arial"/>
                <w:sz w:val="20"/>
                <w:szCs w:val="20"/>
              </w:rPr>
              <w:t>, Zagreb, 59 (7), 597-605.</w:t>
            </w:r>
          </w:p>
          <w:p w:rsidR="008C7468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76EFF">
              <w:rPr>
                <w:rFonts w:ascii="Arial" w:hAnsi="Arial" w:cs="Arial"/>
                <w:sz w:val="20"/>
                <w:szCs w:val="20"/>
              </w:rPr>
              <w:t>Ka</w:t>
            </w:r>
            <w:r w:rsidRPr="00501CA8">
              <w:rPr>
                <w:rFonts w:ascii="Arial" w:hAnsi="Arial" w:cs="Arial"/>
                <w:sz w:val="20"/>
                <w:szCs w:val="20"/>
              </w:rPr>
              <w:t>č</w:t>
            </w:r>
            <w:r w:rsidRPr="00176EFF">
              <w:rPr>
                <w:rFonts w:ascii="Arial" w:hAnsi="Arial" w:cs="Arial"/>
                <w:sz w:val="20"/>
                <w:szCs w:val="20"/>
              </w:rPr>
              <w:t>er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76EFF">
              <w:rPr>
                <w:rFonts w:ascii="Arial" w:hAnsi="Arial" w:cs="Arial"/>
                <w:sz w:val="20"/>
                <w:szCs w:val="20"/>
              </w:rPr>
              <w:t>H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176EFF">
              <w:rPr>
                <w:rFonts w:ascii="Arial" w:hAnsi="Arial" w:cs="Arial"/>
                <w:sz w:val="20"/>
                <w:szCs w:val="20"/>
              </w:rPr>
              <w:t>Kru</w:t>
            </w:r>
            <w:r w:rsidRPr="00501CA8">
              <w:rPr>
                <w:rFonts w:ascii="Arial" w:hAnsi="Arial" w:cs="Arial"/>
                <w:sz w:val="20"/>
                <w:szCs w:val="20"/>
              </w:rPr>
              <w:t>ž</w:t>
            </w:r>
            <w:r w:rsidRPr="00176EFF">
              <w:rPr>
                <w:rFonts w:ascii="Arial" w:hAnsi="Arial" w:cs="Arial"/>
                <w:sz w:val="20"/>
                <w:szCs w:val="20"/>
              </w:rPr>
              <w:t>i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176EFF">
              <w:rPr>
                <w:rFonts w:ascii="Arial" w:hAnsi="Arial" w:cs="Arial"/>
                <w:sz w:val="20"/>
                <w:szCs w:val="20"/>
              </w:rPr>
              <w:t>D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176EFF">
              <w:rPr>
                <w:rFonts w:ascii="Arial" w:hAnsi="Arial" w:cs="Arial"/>
                <w:sz w:val="20"/>
                <w:szCs w:val="20"/>
              </w:rPr>
              <w:t>Perku</w:t>
            </w:r>
            <w:r w:rsidRPr="00501CA8">
              <w:rPr>
                <w:rFonts w:ascii="Arial" w:hAnsi="Arial" w:cs="Arial"/>
                <w:sz w:val="20"/>
                <w:szCs w:val="20"/>
              </w:rPr>
              <w:t>š</w:t>
            </w:r>
            <w:r w:rsidRPr="00176EFF">
              <w:rPr>
                <w:rFonts w:ascii="Arial" w:hAnsi="Arial" w:cs="Arial"/>
                <w:sz w:val="20"/>
                <w:szCs w:val="20"/>
              </w:rPr>
              <w:t>i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176EFF">
              <w:rPr>
                <w:rFonts w:ascii="Arial" w:hAnsi="Arial" w:cs="Arial"/>
                <w:sz w:val="20"/>
                <w:szCs w:val="20"/>
              </w:rPr>
              <w:t>A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.: </w:t>
            </w:r>
            <w:r w:rsidRPr="00176EFF">
              <w:rPr>
                <w:rFonts w:ascii="Arial" w:hAnsi="Arial" w:cs="Arial"/>
                <w:sz w:val="20"/>
                <w:szCs w:val="20"/>
              </w:rPr>
              <w:t>Javno</w:t>
            </w:r>
            <w:r w:rsidRPr="00B13FF2">
              <w:rPr>
                <w:rFonts w:ascii="Arial" w:hAnsi="Arial" w:cs="Arial"/>
                <w:sz w:val="20"/>
                <w:szCs w:val="20"/>
              </w:rPr>
              <w:t>-</w:t>
            </w:r>
            <w:r w:rsidRPr="00176EFF">
              <w:rPr>
                <w:rFonts w:ascii="Arial" w:hAnsi="Arial" w:cs="Arial"/>
                <w:sz w:val="20"/>
                <w:szCs w:val="20"/>
              </w:rPr>
              <w:t>privatno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sz w:val="20"/>
                <w:szCs w:val="20"/>
              </w:rPr>
              <w:t>partnerstvo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76EFF">
              <w:rPr>
                <w:rFonts w:ascii="Arial" w:hAnsi="Arial" w:cs="Arial"/>
                <w:sz w:val="20"/>
                <w:szCs w:val="20"/>
              </w:rPr>
              <w:t>atraktivnost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sz w:val="20"/>
                <w:szCs w:val="20"/>
              </w:rPr>
              <w:t>DBFOOT</w:t>
            </w:r>
            <w:r w:rsidRPr="00B13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sz w:val="20"/>
                <w:szCs w:val="20"/>
              </w:rPr>
              <w:t>modela</w:t>
            </w:r>
            <w:r w:rsidRPr="00B13FF2">
              <w:rPr>
                <w:rFonts w:ascii="Arial" w:hAnsi="Arial" w:cs="Arial"/>
                <w:sz w:val="20"/>
                <w:szCs w:val="20"/>
              </w:rPr>
              <w:t>,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Zbornik</w:t>
            </w:r>
            <w:r w:rsidRPr="00501CA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radova</w:t>
            </w:r>
            <w:r w:rsidRPr="00501CA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Pravnog</w:t>
            </w:r>
            <w:r w:rsidRPr="00501CA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fakulteta</w:t>
            </w:r>
            <w:r w:rsidRPr="00501CA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u</w:t>
            </w:r>
            <w:r w:rsidRPr="00501CA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76EFF">
              <w:rPr>
                <w:rFonts w:ascii="Arial" w:hAnsi="Arial" w:cs="Arial"/>
                <w:i/>
                <w:sz w:val="20"/>
                <w:szCs w:val="20"/>
              </w:rPr>
              <w:t>Splitu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76EFF">
              <w:rPr>
                <w:rFonts w:ascii="Arial" w:hAnsi="Arial" w:cs="Arial"/>
                <w:sz w:val="20"/>
                <w:szCs w:val="20"/>
              </w:rPr>
              <w:t>br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. 3, </w:t>
            </w:r>
            <w:r w:rsidRPr="00176EFF">
              <w:rPr>
                <w:rFonts w:ascii="Arial" w:hAnsi="Arial" w:cs="Arial"/>
                <w:sz w:val="20"/>
                <w:szCs w:val="20"/>
              </w:rPr>
              <w:t>Split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76EFF">
              <w:rPr>
                <w:rFonts w:ascii="Arial" w:hAnsi="Arial" w:cs="Arial"/>
                <w:sz w:val="20"/>
                <w:szCs w:val="20"/>
              </w:rPr>
              <w:t>studeni</w:t>
            </w:r>
            <w:r w:rsidRPr="00501CA8">
              <w:rPr>
                <w:rFonts w:ascii="Arial" w:hAnsi="Arial" w:cs="Arial"/>
                <w:sz w:val="20"/>
                <w:szCs w:val="20"/>
              </w:rPr>
              <w:t xml:space="preserve"> 2008, </w:t>
            </w:r>
            <w:r w:rsidRPr="00176EFF">
              <w:rPr>
                <w:rFonts w:ascii="Arial" w:hAnsi="Arial" w:cs="Arial"/>
                <w:sz w:val="20"/>
                <w:szCs w:val="20"/>
              </w:rPr>
              <w:t>str</w:t>
            </w:r>
            <w:r w:rsidRPr="00501CA8">
              <w:rPr>
                <w:rFonts w:ascii="Arial" w:hAnsi="Arial" w:cs="Arial"/>
                <w:sz w:val="20"/>
                <w:szCs w:val="20"/>
              </w:rPr>
              <w:t>. 603-640.</w:t>
            </w:r>
          </w:p>
          <w:p w:rsidR="00DA2BF7" w:rsidRPr="00DA2BF7" w:rsidRDefault="00DA2BF7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DA2BF7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Lovrinčević Marina, Kružić Dejan, Obuljen Davorko (2015): </w:t>
            </w:r>
            <w:r w:rsidRPr="00DA2BF7">
              <w:rPr>
                <w:rFonts w:ascii="Arial" w:eastAsia="Calibri" w:hAnsi="Arial" w:cs="Arial"/>
                <w:i/>
                <w:color w:val="FF0000"/>
                <w:sz w:val="20"/>
                <w:szCs w:val="20"/>
              </w:rPr>
              <w:t>Recession and public-private partnership: Evidence from Croatia</w:t>
            </w:r>
            <w:r w:rsidRPr="00DA2BF7">
              <w:rPr>
                <w:rFonts w:ascii="Arial" w:eastAsia="Calibri" w:hAnsi="Arial" w:cs="Arial"/>
                <w:color w:val="FF0000"/>
                <w:sz w:val="20"/>
                <w:szCs w:val="20"/>
              </w:rPr>
              <w:t>, Proceedings of the X Symposium of Business and Science: Innovative solutions of operations management for Serbian economy revitalization (Eds. Stošić, B., Petrović, N., Antić, S.), 5.-6.11.2015., Belgrade, Serbia, str. 385.-393. (ISBN: 978-86-7680-320-0</w:t>
            </w:r>
            <w:bookmarkEnd w:id="0"/>
          </w:p>
        </w:tc>
      </w:tr>
      <w:tr w:rsidR="008C7468" w:rsidRPr="00892B73" w:rsidTr="00EE45AE">
        <w:trPr>
          <w:trHeight w:val="884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995559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5559">
              <w:rPr>
                <w:rFonts w:ascii="Arial" w:hAnsi="Arial" w:cs="Arial"/>
                <w:sz w:val="20"/>
                <w:szCs w:val="20"/>
              </w:rPr>
              <w:t>Anketiranjem studenata.</w:t>
            </w:r>
          </w:p>
          <w:p w:rsidR="008C7468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5559">
              <w:rPr>
                <w:rFonts w:ascii="Arial" w:hAnsi="Arial" w:cs="Arial"/>
                <w:sz w:val="20"/>
                <w:szCs w:val="20"/>
              </w:rPr>
              <w:t>Evaluacijom nastave od strane Voditelja studija, Prorektora za nastavu i sl.</w:t>
            </w:r>
          </w:p>
          <w:p w:rsidR="008C7468" w:rsidRPr="00892B73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5559">
              <w:rPr>
                <w:rFonts w:ascii="Arial" w:hAnsi="Arial" w:cs="Arial"/>
                <w:sz w:val="20"/>
                <w:szCs w:val="20"/>
              </w:rPr>
              <w:t>Eksternom evaluacijom od Agencije na razini Republike Hrvatske koju formira Ministarstvo znanosti, obrazovanja i sporta.</w:t>
            </w:r>
          </w:p>
        </w:tc>
      </w:tr>
      <w:tr w:rsidR="008C7468" w:rsidRPr="00892B73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7468" w:rsidRPr="00892B73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7468" w:rsidRPr="00892B73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7468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D0DE3" w:rsidRDefault="003D0DE3"/>
    <w:sectPr w:rsidR="003D0DE3" w:rsidSect="00A66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D3929"/>
    <w:multiLevelType w:val="hybridMultilevel"/>
    <w:tmpl w:val="ECF6408C"/>
    <w:lvl w:ilvl="0" w:tplc="AD80A2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4D09FB"/>
    <w:multiLevelType w:val="hybridMultilevel"/>
    <w:tmpl w:val="7586FA0E"/>
    <w:lvl w:ilvl="0" w:tplc="6E22A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7468"/>
    <w:rsid w:val="003D0DE3"/>
    <w:rsid w:val="006234C1"/>
    <w:rsid w:val="008C7468"/>
    <w:rsid w:val="009756F9"/>
    <w:rsid w:val="00A66205"/>
    <w:rsid w:val="00DA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6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C746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8C7468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6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C746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8C746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sumic</cp:lastModifiedBy>
  <cp:revision>2</cp:revision>
  <dcterms:created xsi:type="dcterms:W3CDTF">2018-05-30T10:24:00Z</dcterms:created>
  <dcterms:modified xsi:type="dcterms:W3CDTF">2018-05-30T10:24:00Z</dcterms:modified>
</cp:coreProperties>
</file>